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E8AA" w14:textId="51B5719E" w:rsidR="0048221F" w:rsidRPr="00145090" w:rsidRDefault="00145090" w:rsidP="00145090">
      <w:pPr>
        <w:jc w:val="center"/>
        <w:rPr>
          <w:rFonts w:ascii="Times New Roman" w:hAnsi="Times New Roman" w:cs="Times New Roman"/>
          <w:b/>
          <w:bCs/>
        </w:rPr>
      </w:pPr>
      <w:r w:rsidRPr="00145090">
        <w:rPr>
          <w:rFonts w:ascii="Times New Roman" w:hAnsi="Times New Roman" w:cs="Times New Roman"/>
          <w:b/>
          <w:bCs/>
        </w:rPr>
        <w:t>Ek I</w:t>
      </w:r>
    </w:p>
    <w:p w14:paraId="51D410F7" w14:textId="7C768044" w:rsidR="00145090" w:rsidRPr="00145090" w:rsidRDefault="00145090" w:rsidP="00145090">
      <w:pPr>
        <w:jc w:val="center"/>
        <w:rPr>
          <w:rFonts w:ascii="Times New Roman" w:hAnsi="Times New Roman" w:cs="Times New Roman"/>
          <w:b/>
          <w:bCs/>
        </w:rPr>
      </w:pPr>
      <w:r w:rsidRPr="00145090">
        <w:rPr>
          <w:rFonts w:ascii="Times New Roman" w:hAnsi="Times New Roman" w:cs="Times New Roman"/>
          <w:b/>
          <w:bCs/>
        </w:rPr>
        <w:t xml:space="preserve">Ek </w:t>
      </w:r>
      <w:proofErr w:type="spellStart"/>
      <w:r w:rsidRPr="00145090">
        <w:rPr>
          <w:rFonts w:ascii="Times New Roman" w:hAnsi="Times New Roman" w:cs="Times New Roman"/>
          <w:b/>
          <w:bCs/>
        </w:rPr>
        <w:t>II'de</w:t>
      </w:r>
      <w:proofErr w:type="spellEnd"/>
      <w:r w:rsidRPr="00145090">
        <w:rPr>
          <w:rFonts w:ascii="Times New Roman" w:hAnsi="Times New Roman" w:cs="Times New Roman"/>
          <w:b/>
          <w:bCs/>
        </w:rPr>
        <w:t xml:space="preserve"> Yer Alan Liste İçin Giriş Notları</w:t>
      </w:r>
    </w:p>
    <w:p w14:paraId="73A7A227" w14:textId="77777777" w:rsidR="00145090" w:rsidRPr="00145090" w:rsidRDefault="00145090" w:rsidP="00145090">
      <w:pPr>
        <w:jc w:val="both"/>
        <w:rPr>
          <w:rFonts w:ascii="Times New Roman" w:hAnsi="Times New Roman" w:cs="Times New Roman"/>
          <w:b/>
          <w:bCs/>
        </w:rPr>
      </w:pPr>
      <w:r w:rsidRPr="00145090">
        <w:rPr>
          <w:rFonts w:ascii="Times New Roman" w:hAnsi="Times New Roman" w:cs="Times New Roman"/>
          <w:b/>
          <w:bCs/>
        </w:rPr>
        <w:t>Not 1:</w:t>
      </w:r>
    </w:p>
    <w:p w14:paraId="2A672D44"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Liste, tüm ürünlerin </w:t>
      </w:r>
      <w:proofErr w:type="gramStart"/>
      <w:r w:rsidRPr="00145090">
        <w:rPr>
          <w:rFonts w:ascii="Times New Roman" w:hAnsi="Times New Roman" w:cs="Times New Roman"/>
        </w:rPr>
        <w:t xml:space="preserve">6 </w:t>
      </w:r>
      <w:proofErr w:type="spellStart"/>
      <w:r w:rsidRPr="00145090">
        <w:rPr>
          <w:rFonts w:ascii="Times New Roman" w:hAnsi="Times New Roman" w:cs="Times New Roman"/>
        </w:rPr>
        <w:t>ncı</w:t>
      </w:r>
      <w:proofErr w:type="spellEnd"/>
      <w:proofErr w:type="gramEnd"/>
      <w:r w:rsidRPr="00145090">
        <w:rPr>
          <w:rFonts w:ascii="Times New Roman" w:hAnsi="Times New Roman" w:cs="Times New Roman"/>
        </w:rPr>
        <w:t xml:space="preserve"> madde çerçevesinde yeterli düzeyde işçilik veya işlem görmüş olarak kabul edilmeleri için gerekli şartları düzenler.</w:t>
      </w:r>
    </w:p>
    <w:p w14:paraId="6554E9E7" w14:textId="77777777" w:rsidR="00145090" w:rsidRPr="00145090" w:rsidRDefault="00145090" w:rsidP="00145090">
      <w:pPr>
        <w:jc w:val="both"/>
        <w:rPr>
          <w:rFonts w:ascii="Times New Roman" w:hAnsi="Times New Roman" w:cs="Times New Roman"/>
          <w:b/>
          <w:bCs/>
        </w:rPr>
      </w:pPr>
      <w:r w:rsidRPr="00145090">
        <w:rPr>
          <w:rFonts w:ascii="Times New Roman" w:hAnsi="Times New Roman" w:cs="Times New Roman"/>
          <w:b/>
          <w:bCs/>
        </w:rPr>
        <w:t>Not 2:</w:t>
      </w:r>
    </w:p>
    <w:p w14:paraId="23622F5C"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2.1 Listenin ilk iki sütunu elde edilen ürünü tanımlamaktadır. 1. sütun Armonize Sistem'de kullanılan tarife pozisyon numarası ya da fasıl numarasını, 2. sütun ise bu sistemde kullanılan tarife pozisyonu ya da fasıl kapsamındaki eşyanın tanımını vermektedir. İlk iki sütuna yapılan her bir giriş için 3. veya 4. sütunda bir kural belirtilmiştir. Bazı hallerde 1. sütundaki girişin önüne 'y' ibaresi konulması, 3. veya 4. sütundaki kuralın sadece, pozisyonun 2. sütunda tanımlanan o kısmına uygulanacağı anlamına gelmektedir.</w:t>
      </w:r>
    </w:p>
    <w:p w14:paraId="38FA50F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2.2 1. sütunda </w:t>
      </w:r>
      <w:proofErr w:type="gramStart"/>
      <w:r w:rsidRPr="00145090">
        <w:rPr>
          <w:rFonts w:ascii="Times New Roman" w:hAnsi="Times New Roman" w:cs="Times New Roman"/>
        </w:rPr>
        <w:t>bir çok</w:t>
      </w:r>
      <w:proofErr w:type="gramEnd"/>
      <w:r w:rsidRPr="00145090">
        <w:rPr>
          <w:rFonts w:ascii="Times New Roman" w:hAnsi="Times New Roman" w:cs="Times New Roman"/>
        </w:rPr>
        <w:t xml:space="preserve"> pozisyon numarasının bir arada gruplandırılmış olduğu veya bir fasıl numarasının verildiği ve dolayısıyla 2. sütundaki ürün tanımlarının genel ifadelerle verilmiş olduğu hallerde, 3. veya 4. sütundaki bitişik kurallar, Armonize Sistem'de bir faslın tarife pozisyonlarında, veya 1. sütunda gruplandırılmış pozisyonlardan herhangi birisinde sınıflandırılan ürünlerin hepsine uygulanır.</w:t>
      </w:r>
    </w:p>
    <w:p w14:paraId="2BD7FCBC"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2.3 Listede bir tarife pozisyonunda yer alan farklı ürünlerin farklı kurallara tabi olması halinde, her bir bent, 3. veya 4. sütundaki bitişik kurallara tabi tarife pozisyonunun ilgili kısmının tanımını içerir.</w:t>
      </w:r>
    </w:p>
    <w:p w14:paraId="7378B1A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2.4 İlk iki sütundaki herhangi bir kalem için, 3. ve 4. sütunların her ikisinde de bir kural belirlenmiş ise, ihracatçı, 3 veya </w:t>
      </w:r>
      <w:proofErr w:type="gramStart"/>
      <w:r w:rsidRPr="00145090">
        <w:rPr>
          <w:rFonts w:ascii="Times New Roman" w:hAnsi="Times New Roman" w:cs="Times New Roman"/>
        </w:rPr>
        <w:t>4 üncü</w:t>
      </w:r>
      <w:proofErr w:type="gramEnd"/>
      <w:r w:rsidRPr="00145090">
        <w:rPr>
          <w:rFonts w:ascii="Times New Roman" w:hAnsi="Times New Roman" w:cs="Times New Roman"/>
        </w:rPr>
        <w:t xml:space="preserve"> sütunda yer alan kurallardan herhangi birisini uygulamayı, bir alternatif olarak tercih edebilir. 4. sütunda hiçbir menşe kuralı verilmemiş ise, 3. sütunda yer alan kuralın uygulanması gerekir.</w:t>
      </w:r>
    </w:p>
    <w:p w14:paraId="7DAF09DB" w14:textId="77777777" w:rsidR="00145090" w:rsidRPr="00145090" w:rsidRDefault="00145090" w:rsidP="00145090">
      <w:pPr>
        <w:jc w:val="both"/>
        <w:rPr>
          <w:rFonts w:ascii="Times New Roman" w:hAnsi="Times New Roman" w:cs="Times New Roman"/>
          <w:b/>
          <w:bCs/>
        </w:rPr>
      </w:pPr>
      <w:r w:rsidRPr="00145090">
        <w:rPr>
          <w:rFonts w:ascii="Times New Roman" w:hAnsi="Times New Roman" w:cs="Times New Roman"/>
          <w:b/>
          <w:bCs/>
        </w:rPr>
        <w:t>Not 3:</w:t>
      </w:r>
    </w:p>
    <w:p w14:paraId="68DC3215"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3.1 Başka bir ürünün imalatında kullanılan menşe statüsü kazanmış ürünlere ilişkin bu Yönetmeliğin 6. maddesinde yer alan şartlar, menşe statüsünün bu ürünlerin kullanıldığı fabrikada veya Türkiye Cumhuriyeti veya ilgili Taraf ülkede başka bir fabrikada kazanılıp kazanılmadığına bakılmaksızın uygulanır.</w:t>
      </w:r>
    </w:p>
    <w:p w14:paraId="0655F296"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Örneğin;</w:t>
      </w:r>
    </w:p>
    <w:p w14:paraId="28E68CA0"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8407 pozisyonundaki bir motor, ki kural kullanılacak menşeli olmayan maddelerin kıymetinin fabrika-çıkış fiyatının yüzde 40'ını aşamayacağını belirtir, y.7224 pozisyonundaki "dövme suretiyle kabaca şekillendirilmiş diğer çelik alaşımları" ile yapılır.</w:t>
      </w:r>
    </w:p>
    <w:p w14:paraId="3056812D"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Eğer bu dövme işlemi Türkiye'de menşeli olmayan külçelerden yapılmış ise, listede y.7224 pozisyonu için verilen kural gereğince bu işlem menşe statüsüne sahiptir. Bu takdirde aynı fabrikada veya Türkiye'de başka bir fabrikada üretilip üretilmediğine bakılmaksızın, dövme, </w:t>
      </w:r>
      <w:r w:rsidRPr="00145090">
        <w:rPr>
          <w:rFonts w:ascii="Times New Roman" w:hAnsi="Times New Roman" w:cs="Times New Roman"/>
        </w:rPr>
        <w:lastRenderedPageBreak/>
        <w:t>motorun kıymet hesaplamasında menşeli sayılır. Yani, kullanılan menşeli olmayan maddelerin kıymetleri toplamı alınırken, menşeli olmayan külçenin kıymeti hesaba katılmaz.</w:t>
      </w:r>
    </w:p>
    <w:p w14:paraId="6AC21A68"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3.2 Listedeki kural gerekli asgari işçilik veya işlem miktarını gösterir ve daha fazla işçilik ve işlem de menşe statüsü verir; aksine daha az işçilik ve işlem menşe statüsü veremez. Bu nedenle, bir kural belirli bir imalat aşamasında menşeli olmayan madde kullanılabileceğini belirtirse, bu tür maddenin daha önceki bir imalat aşamasında kullanılması mümkün, daha sonraki aşamasında ise mümkün değildir.</w:t>
      </w:r>
    </w:p>
    <w:p w14:paraId="37E69036"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3.3 Not 3.2'deki kural saklı kalmak üzere, bir kural "herhangi bir pozisyondaki maddelerden imalat" ifadesini kullanıyorsa, herhangi bir pozisyondaki maddeler (ürün ile aynı pozisyon ve tanıma sahip maddeler bile), kuralın içerebileceği bazı özel kısıtlamalar da dikkate alınmak koşuluyla kullanılabilir.</w:t>
      </w:r>
    </w:p>
    <w:p w14:paraId="173095B3"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Bununla birlikte, "... pozisyondaki diğer maddeler de dahil olmak üzere, herhangi bir pozisyondaki maddelerden imalat" veya "ürün ile aynı pozisyondaki diğer maddeler de dahil olmak üzere herhangi bir pozisyondaki maddelerden imalat" ifadesi, listenin 2. sütununda belirtilen ürün ile aynı tanıma sahip olanlar hariç herhangi bir pozisyondaki maddelerin, kullanılabileceği anlamına gelir.</w:t>
      </w:r>
    </w:p>
    <w:p w14:paraId="1679FB09"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3.4 Listedeki bir kural bir ürünün birden fazla maddeden imal edilebileceğini ifade ettiğinde, bu, bir veya birden çok maddenin kullanılabileceği anlamına gelir. Tamamının kullanılmasını gerektirmez.</w:t>
      </w:r>
    </w:p>
    <w:p w14:paraId="7FD5CC66"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Örneğin;</w:t>
      </w:r>
    </w:p>
    <w:p w14:paraId="0FB83D3B"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5208 ila 5212 pozisyonlarındaki mensucat için kural, tabii liflerin kullanılabileceğini ve diğer maddeler arasında kimyasal maddelerin de kullanılabileceğini ifade eder. Bu her ikisinin de kullanılması gerektiği anlamına gelmez; biri, diğeri veya ikisi birden kullanılabilir.</w:t>
      </w:r>
    </w:p>
    <w:p w14:paraId="0363AC81"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3.5 Listedeki bir kural bir ürünün belli bir maddeden imal edilmesi gerektiğini ifade ederse, açıktır ki bu şart kendi doğası gereği kuralı karşılamayan başka maddelerin kullanılmasını engellemez. (</w:t>
      </w:r>
      <w:proofErr w:type="gramStart"/>
      <w:r w:rsidRPr="00145090">
        <w:rPr>
          <w:rFonts w:ascii="Times New Roman" w:hAnsi="Times New Roman" w:cs="Times New Roman"/>
        </w:rPr>
        <w:t>dokumaya</w:t>
      </w:r>
      <w:proofErr w:type="gramEnd"/>
      <w:r w:rsidRPr="00145090">
        <w:rPr>
          <w:rFonts w:ascii="Times New Roman" w:hAnsi="Times New Roman" w:cs="Times New Roman"/>
        </w:rPr>
        <w:t xml:space="preserve"> ilişkin maddelere ilişkin aşağıdaki Not 6.2'ye de bakınız).</w:t>
      </w:r>
    </w:p>
    <w:p w14:paraId="47F488C1"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Örneğin;</w:t>
      </w:r>
    </w:p>
    <w:p w14:paraId="2CE0115B"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1904 pozisyonundaki müstahzar gıda için hububat ve bunların türevlerinin kullanılmasını hariç tutan kural, hububattan üretilmemiş mineral tuzların, kimyasal maddelerin veya diğer katkı maddelerinin kullanılmasını engellemez.</w:t>
      </w:r>
    </w:p>
    <w:p w14:paraId="380FE0FB"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Ancak bu kural, listede gösterilen belirli bir maddeden üretilememesine rağmen aynı özellikte olan ve önceki bir imalat safhasında bulunan bir maddeden üretilebilen ürünlere uygulanmaz.</w:t>
      </w:r>
    </w:p>
    <w:p w14:paraId="5462CFB1"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Örneğin:</w:t>
      </w:r>
    </w:p>
    <w:p w14:paraId="75B4417F" w14:textId="77777777" w:rsidR="00145090" w:rsidRPr="00145090" w:rsidRDefault="00145090" w:rsidP="00145090">
      <w:pPr>
        <w:jc w:val="both"/>
        <w:rPr>
          <w:rFonts w:ascii="Times New Roman" w:hAnsi="Times New Roman" w:cs="Times New Roman"/>
        </w:rPr>
      </w:pPr>
      <w:proofErr w:type="gramStart"/>
      <w:r w:rsidRPr="00145090">
        <w:rPr>
          <w:rFonts w:ascii="Times New Roman" w:hAnsi="Times New Roman" w:cs="Times New Roman"/>
        </w:rPr>
        <w:t>y</w:t>
      </w:r>
      <w:proofErr w:type="gramEnd"/>
      <w:r w:rsidRPr="00145090">
        <w:rPr>
          <w:rFonts w:ascii="Times New Roman" w:hAnsi="Times New Roman" w:cs="Times New Roman"/>
        </w:rPr>
        <w:t xml:space="preserve"> Fasıl 62'deki, dokunmamış maddelerden mamul bir giyim eşyası söz konusu olduğunda, bu eşya grubu için sadece menşeli olmayan ipliğin kullanımına müsaade ediliyorsa, dokunmamış kumaşların normal olarak iplikten üretilememesine rağmen- dokunmamış kumaştan başlanması </w:t>
      </w:r>
      <w:r w:rsidRPr="00145090">
        <w:rPr>
          <w:rFonts w:ascii="Times New Roman" w:hAnsi="Times New Roman" w:cs="Times New Roman"/>
        </w:rPr>
        <w:lastRenderedPageBreak/>
        <w:t xml:space="preserve">mümkün değildir. Böyle durumlarda, başlangıç maddesinin normal olarak iplikten önceki bir </w:t>
      </w:r>
      <w:proofErr w:type="gramStart"/>
      <w:r w:rsidRPr="00145090">
        <w:rPr>
          <w:rFonts w:ascii="Times New Roman" w:hAnsi="Times New Roman" w:cs="Times New Roman"/>
        </w:rPr>
        <w:t>safhada -</w:t>
      </w:r>
      <w:proofErr w:type="gramEnd"/>
      <w:r w:rsidRPr="00145090">
        <w:rPr>
          <w:rFonts w:ascii="Times New Roman" w:hAnsi="Times New Roman" w:cs="Times New Roman"/>
        </w:rPr>
        <w:t xml:space="preserve"> yani lif safhasında- olması gerekir.</w:t>
      </w:r>
    </w:p>
    <w:p w14:paraId="350C055F"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3.6 Listedeki kuralda, kullanılabilecek menşeli olmayan maddelerin maksimum kıymeti için iki yüzde oranı verilmiş ise, bu yüzdeler birbirine eklenemez. Diğer bir deyişle, kullanılan menşeli olmayan maddelerin toplam kıymeti verilen yüzde oranlarının en yüksek olanını aşamaz. Ayrıca, her bir yüzde oranı ilgili olduğu maddeye uygulanırken aşılmamalıdır.</w:t>
      </w:r>
    </w:p>
    <w:p w14:paraId="36B5C324" w14:textId="77777777" w:rsidR="00145090" w:rsidRPr="00145090" w:rsidRDefault="00145090" w:rsidP="00145090">
      <w:pPr>
        <w:jc w:val="both"/>
        <w:rPr>
          <w:rFonts w:ascii="Times New Roman" w:hAnsi="Times New Roman" w:cs="Times New Roman"/>
          <w:b/>
          <w:bCs/>
        </w:rPr>
      </w:pPr>
      <w:r w:rsidRPr="00145090">
        <w:rPr>
          <w:rFonts w:ascii="Times New Roman" w:hAnsi="Times New Roman" w:cs="Times New Roman"/>
          <w:b/>
          <w:bCs/>
        </w:rPr>
        <w:t>Not 4:</w:t>
      </w:r>
    </w:p>
    <w:p w14:paraId="46E2DEDD"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4.1 Listede "tabii lifler" kavramı suni ve sentetik liflerden başka liflere atıfta bulunmak üzere kullanılmıştır. Bu, eğirme işleminin başlamasından önceki -döküntüler dahil- aşamalarla sınırlıdır ve aksi belirtilmedikçe </w:t>
      </w:r>
      <w:proofErr w:type="spellStart"/>
      <w:r w:rsidRPr="00145090">
        <w:rPr>
          <w:rFonts w:ascii="Times New Roman" w:hAnsi="Times New Roman" w:cs="Times New Roman"/>
        </w:rPr>
        <w:t>karde</w:t>
      </w:r>
      <w:proofErr w:type="spellEnd"/>
      <w:r w:rsidRPr="00145090">
        <w:rPr>
          <w:rFonts w:ascii="Times New Roman" w:hAnsi="Times New Roman" w:cs="Times New Roman"/>
        </w:rPr>
        <w:t xml:space="preserve"> edilmiş, taranmış veya başka türlü işleme tabi tutulmuş ancak eğrilmemiş lifleri kapsar.</w:t>
      </w:r>
    </w:p>
    <w:p w14:paraId="173EB06B"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4.2 "Tabii lifler" kavramı 0503 pozisyonundaki at kılı, 5002 ve 5003 pozisyonlarındaki ipek, 5101 ila 5105 pozisyonlarındaki yün lifler ve ince veya kaba hayvan kılları, 5201 ila 5203 pozisyonlarındaki pamuk lifleri ve 5301 ila 5305 pozisyonlarındaki diğer bitkisel lifleri kapsar.</w:t>
      </w:r>
    </w:p>
    <w:p w14:paraId="125B0FD5"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4.3 "Tekstil hamuru", "kimyasal maddeler" ve "</w:t>
      </w:r>
      <w:proofErr w:type="gramStart"/>
      <w:r w:rsidRPr="00145090">
        <w:rPr>
          <w:rFonts w:ascii="Times New Roman" w:hAnsi="Times New Roman" w:cs="Times New Roman"/>
        </w:rPr>
        <w:t>kağıt</w:t>
      </w:r>
      <w:proofErr w:type="gramEnd"/>
      <w:r w:rsidRPr="00145090">
        <w:rPr>
          <w:rFonts w:ascii="Times New Roman" w:hAnsi="Times New Roman" w:cs="Times New Roman"/>
        </w:rPr>
        <w:t xml:space="preserve"> yapımına mahsus maddeler" kavramları listede 50 ila 63. fasıllarda sınıflandırılmayan ve sunî, sentetik ve kağıt lifleri veya iplikleri imalinde kullanılabilen maddeleri tanımlamak üzere kullanılmıştır.</w:t>
      </w:r>
    </w:p>
    <w:p w14:paraId="6FBC00F8"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4.4 "Sentetik ve suni devamsız lifler" kavramı listede 5501 ila 5507 pozisyonlardaki sentetik veya sunî filament demetler, devamsız lifler veya döküntülere atfen kullanılmıştır.</w:t>
      </w:r>
    </w:p>
    <w:p w14:paraId="7135A4E0" w14:textId="77777777" w:rsidR="00145090" w:rsidRPr="00145090" w:rsidRDefault="00145090" w:rsidP="00145090">
      <w:pPr>
        <w:jc w:val="both"/>
        <w:rPr>
          <w:rFonts w:ascii="Times New Roman" w:hAnsi="Times New Roman" w:cs="Times New Roman"/>
          <w:b/>
          <w:bCs/>
        </w:rPr>
      </w:pPr>
      <w:r w:rsidRPr="00145090">
        <w:rPr>
          <w:rFonts w:ascii="Times New Roman" w:hAnsi="Times New Roman" w:cs="Times New Roman"/>
          <w:b/>
          <w:bCs/>
        </w:rPr>
        <w:t>Not 5:</w:t>
      </w:r>
    </w:p>
    <w:p w14:paraId="3DAB91C0"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5.1.Listede yer alan bir ürün için bu nota atıfta bulunulduğunda, 3. sütunda belirtilen şartlar, bu ürünün imalatında kullanılan, tüm temel dokumaya elverişli maddelerin toplam ağırlığının hep birlikte yüzde 10 veya daha azını oluşturan temel dokumaya elverişli maddelere uygulanmaz (aşağıdaki Not 5.3 ve 5.4'e de bakınız).</w:t>
      </w:r>
    </w:p>
    <w:p w14:paraId="6D729972"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5.2.Bununla birlikte, Not 5.1'de bahsedilen bu tolerans yalnızca iki veya daha fazla temel dokumaya elverişli maddeden yapılmış karışık ürünlere uygulanabilir.</w:t>
      </w:r>
    </w:p>
    <w:p w14:paraId="1A22A38C"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Aşağıdakiler temel dokumaya elverişli maddelerdir:</w:t>
      </w:r>
    </w:p>
    <w:p w14:paraId="2EFA14A4"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ipek,</w:t>
      </w:r>
    </w:p>
    <w:p w14:paraId="4AF6B3BD"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yün,</w:t>
      </w:r>
    </w:p>
    <w:p w14:paraId="755A4388"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kaba hayvan kılı,</w:t>
      </w:r>
    </w:p>
    <w:p w14:paraId="22DDAB80"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ince hayvan kılı,</w:t>
      </w:r>
    </w:p>
    <w:p w14:paraId="2D0900F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at kılı,</w:t>
      </w:r>
    </w:p>
    <w:p w14:paraId="4D77487E"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pamuk,</w:t>
      </w:r>
    </w:p>
    <w:p w14:paraId="7424E329"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gramStart"/>
      <w:r w:rsidRPr="00145090">
        <w:rPr>
          <w:rFonts w:ascii="Times New Roman" w:hAnsi="Times New Roman" w:cs="Times New Roman"/>
        </w:rPr>
        <w:t>kağıt</w:t>
      </w:r>
      <w:proofErr w:type="gramEnd"/>
      <w:r w:rsidRPr="00145090">
        <w:rPr>
          <w:rFonts w:ascii="Times New Roman" w:hAnsi="Times New Roman" w:cs="Times New Roman"/>
        </w:rPr>
        <w:t xml:space="preserve"> yapımına mahsus maddeler ve kağıt,</w:t>
      </w:r>
    </w:p>
    <w:p w14:paraId="462B907C"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lastRenderedPageBreak/>
        <w:t>- keten,</w:t>
      </w:r>
    </w:p>
    <w:p w14:paraId="1052B0CD"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kenevir,</w:t>
      </w:r>
    </w:p>
    <w:p w14:paraId="4F557473"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jüt ve bitki iç kabuklarının dokumaya elverişli diğer lifleri,</w:t>
      </w:r>
    </w:p>
    <w:p w14:paraId="1C6140A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spellStart"/>
      <w:r w:rsidRPr="00145090">
        <w:rPr>
          <w:rFonts w:ascii="Times New Roman" w:hAnsi="Times New Roman" w:cs="Times New Roman"/>
        </w:rPr>
        <w:t>sisal</w:t>
      </w:r>
      <w:proofErr w:type="spellEnd"/>
      <w:r w:rsidRPr="00145090">
        <w:rPr>
          <w:rFonts w:ascii="Times New Roman" w:hAnsi="Times New Roman" w:cs="Times New Roman"/>
        </w:rPr>
        <w:t xml:space="preserve"> ve </w:t>
      </w:r>
      <w:proofErr w:type="spellStart"/>
      <w:r w:rsidRPr="00145090">
        <w:rPr>
          <w:rFonts w:ascii="Times New Roman" w:hAnsi="Times New Roman" w:cs="Times New Roman"/>
        </w:rPr>
        <w:t>agave</w:t>
      </w:r>
      <w:proofErr w:type="spellEnd"/>
      <w:r w:rsidRPr="00145090">
        <w:rPr>
          <w:rFonts w:ascii="Times New Roman" w:hAnsi="Times New Roman" w:cs="Times New Roman"/>
        </w:rPr>
        <w:t xml:space="preserve"> türlerinin dokumaya elverişli lifleri,</w:t>
      </w:r>
    </w:p>
    <w:p w14:paraId="59FA67E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spellStart"/>
      <w:r w:rsidRPr="00145090">
        <w:rPr>
          <w:rFonts w:ascii="Times New Roman" w:hAnsi="Times New Roman" w:cs="Times New Roman"/>
        </w:rPr>
        <w:t>hindistan</w:t>
      </w:r>
      <w:proofErr w:type="spellEnd"/>
      <w:r w:rsidRPr="00145090">
        <w:rPr>
          <w:rFonts w:ascii="Times New Roman" w:hAnsi="Times New Roman" w:cs="Times New Roman"/>
        </w:rPr>
        <w:t xml:space="preserve"> cevizi, </w:t>
      </w:r>
      <w:proofErr w:type="spellStart"/>
      <w:r w:rsidRPr="00145090">
        <w:rPr>
          <w:rFonts w:ascii="Times New Roman" w:hAnsi="Times New Roman" w:cs="Times New Roman"/>
        </w:rPr>
        <w:t>abaka</w:t>
      </w:r>
      <w:proofErr w:type="spellEnd"/>
      <w:r w:rsidRPr="00145090">
        <w:rPr>
          <w:rFonts w:ascii="Times New Roman" w:hAnsi="Times New Roman" w:cs="Times New Roman"/>
        </w:rPr>
        <w:t>, rami ve dokumaya elverişli diğer bitkisel lifler,</w:t>
      </w:r>
    </w:p>
    <w:p w14:paraId="767151A6"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sentetik filamentler,</w:t>
      </w:r>
    </w:p>
    <w:p w14:paraId="74563EBE"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sunî filamentler,</w:t>
      </w:r>
    </w:p>
    <w:p w14:paraId="2BB1FF87"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iletkenliği olan filamentler,</w:t>
      </w:r>
    </w:p>
    <w:p w14:paraId="66A4A54C"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polipropilenden sentetik devamsız lifler,</w:t>
      </w:r>
    </w:p>
    <w:p w14:paraId="55664AD8"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poliesterden sentetik devamsız lifler,</w:t>
      </w:r>
    </w:p>
    <w:p w14:paraId="5052326F"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poliamidden sentetik devamsız lifler,</w:t>
      </w:r>
    </w:p>
    <w:p w14:paraId="7C65B0B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poliakrilonitrilden sentetik devamsız lifler,</w:t>
      </w:r>
    </w:p>
    <w:p w14:paraId="6439B8B1"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spellStart"/>
      <w:r w:rsidRPr="00145090">
        <w:rPr>
          <w:rFonts w:ascii="Times New Roman" w:hAnsi="Times New Roman" w:cs="Times New Roman"/>
        </w:rPr>
        <w:t>poliimidden</w:t>
      </w:r>
      <w:proofErr w:type="spellEnd"/>
      <w:r w:rsidRPr="00145090">
        <w:rPr>
          <w:rFonts w:ascii="Times New Roman" w:hAnsi="Times New Roman" w:cs="Times New Roman"/>
        </w:rPr>
        <w:t xml:space="preserve"> sentetik devamsız lifler,</w:t>
      </w:r>
    </w:p>
    <w:p w14:paraId="156F5883"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spellStart"/>
      <w:r w:rsidRPr="00145090">
        <w:rPr>
          <w:rFonts w:ascii="Times New Roman" w:hAnsi="Times New Roman" w:cs="Times New Roman"/>
        </w:rPr>
        <w:t>politetraflüoroetilenden</w:t>
      </w:r>
      <w:proofErr w:type="spellEnd"/>
      <w:r w:rsidRPr="00145090">
        <w:rPr>
          <w:rFonts w:ascii="Times New Roman" w:hAnsi="Times New Roman" w:cs="Times New Roman"/>
        </w:rPr>
        <w:t xml:space="preserve"> sentetik devamsız lifler,</w:t>
      </w:r>
    </w:p>
    <w:p w14:paraId="6BA356E1"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spellStart"/>
      <w:r w:rsidRPr="00145090">
        <w:rPr>
          <w:rFonts w:ascii="Times New Roman" w:hAnsi="Times New Roman" w:cs="Times New Roman"/>
        </w:rPr>
        <w:t>polifenilen</w:t>
      </w:r>
      <w:proofErr w:type="spellEnd"/>
      <w:r w:rsidRPr="00145090">
        <w:rPr>
          <w:rFonts w:ascii="Times New Roman" w:hAnsi="Times New Roman" w:cs="Times New Roman"/>
        </w:rPr>
        <w:t xml:space="preserve"> sülfitten sentetik devamsız lifler,</w:t>
      </w:r>
    </w:p>
    <w:p w14:paraId="7448E5E7"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polivinil klorürden sentetik devamsız lifler,</w:t>
      </w:r>
    </w:p>
    <w:p w14:paraId="2BA8CBF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diğer sentetik devamsız lifler,</w:t>
      </w:r>
    </w:p>
    <w:p w14:paraId="05A5EF72"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viskozdan suni ve sentetik devamsız lifler,</w:t>
      </w:r>
    </w:p>
    <w:p w14:paraId="49DF8FAD"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diğer suni devamsız lifler,</w:t>
      </w:r>
    </w:p>
    <w:p w14:paraId="2097C095"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spellStart"/>
      <w:r w:rsidRPr="00145090">
        <w:rPr>
          <w:rFonts w:ascii="Times New Roman" w:hAnsi="Times New Roman" w:cs="Times New Roman"/>
        </w:rPr>
        <w:t>gipe</w:t>
      </w:r>
      <w:proofErr w:type="spellEnd"/>
      <w:r w:rsidRPr="00145090">
        <w:rPr>
          <w:rFonts w:ascii="Times New Roman" w:hAnsi="Times New Roman" w:cs="Times New Roman"/>
        </w:rPr>
        <w:t xml:space="preserve"> edilmiş olsun olmasın bükülebilir polieter parçalı (segmentli) poliüretandan (segmente edilmiş) mamul iplik,</w:t>
      </w:r>
    </w:p>
    <w:p w14:paraId="78C3DAB5"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spellStart"/>
      <w:r w:rsidRPr="00145090">
        <w:rPr>
          <w:rFonts w:ascii="Times New Roman" w:hAnsi="Times New Roman" w:cs="Times New Roman"/>
        </w:rPr>
        <w:t>gipe</w:t>
      </w:r>
      <w:proofErr w:type="spellEnd"/>
      <w:r w:rsidRPr="00145090">
        <w:rPr>
          <w:rFonts w:ascii="Times New Roman" w:hAnsi="Times New Roman" w:cs="Times New Roman"/>
        </w:rPr>
        <w:t xml:space="preserve"> edilmiş olsun olmasın bükülebilir poliester parçalı (segmentli) poliüretandan (segmente edilmiş) mamul iplik,</w:t>
      </w:r>
    </w:p>
    <w:p w14:paraId="0CAA5601"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önemli bir kısmı alüminyum yapraklardan veya alüminyum tozuyla kaplanmış olsun olmasın plastik filmden oluşan şeritlerle birleştirilmiş 5605 pozisyonunda yer alan ürünler (metalize iplikler) (genişliği 5 </w:t>
      </w:r>
      <w:proofErr w:type="spellStart"/>
      <w:proofErr w:type="gramStart"/>
      <w:r w:rsidRPr="00145090">
        <w:rPr>
          <w:rFonts w:ascii="Times New Roman" w:hAnsi="Times New Roman" w:cs="Times New Roman"/>
        </w:rPr>
        <w:t>mm.yi</w:t>
      </w:r>
      <w:proofErr w:type="spellEnd"/>
      <w:proofErr w:type="gramEnd"/>
      <w:r w:rsidRPr="00145090">
        <w:rPr>
          <w:rFonts w:ascii="Times New Roman" w:hAnsi="Times New Roman" w:cs="Times New Roman"/>
        </w:rPr>
        <w:t xml:space="preserve"> geçmeyen, iki plastik film arasına renkli veya renksiz bir yapıştırıcı vasıtasıyla sıkıştırılmış olanlar)</w:t>
      </w:r>
    </w:p>
    <w:p w14:paraId="7DB22EC3"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- 5605 pozisyonunda yer alan diğer ürünler.</w:t>
      </w:r>
    </w:p>
    <w:p w14:paraId="4ED6923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Örneğin;</w:t>
      </w:r>
    </w:p>
    <w:p w14:paraId="60F2B523"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5203 pozisyonundaki pamuk lifleri ve 5506 pozisyonundaki sentetik devamsız liflerden imal edilmiş 5205 pozisyonundaki bir iplik karışık bir ipliktir. Bu yüzden, menşe kurallarını </w:t>
      </w:r>
      <w:r w:rsidRPr="00145090">
        <w:rPr>
          <w:rFonts w:ascii="Times New Roman" w:hAnsi="Times New Roman" w:cs="Times New Roman"/>
        </w:rPr>
        <w:lastRenderedPageBreak/>
        <w:t>karşılamayan menşeli olmayan sentetik devamsız lifler (bunların kimyasal maddeler veya tekstil hamurundan imal edilmesi gerekmektedir), ipliğin ağırlığının en çok yüzde 10'una kadar kullanılabilir.</w:t>
      </w:r>
    </w:p>
    <w:p w14:paraId="7B16BB81"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Örneğin;</w:t>
      </w:r>
    </w:p>
    <w:p w14:paraId="30F2D8ED"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5107 pozisyonundaki yün ipliği ve 5509 pozisyonundaki sentetik devamsız liflerden mamul iplikten imal edilmiş 5112 pozisyonundaki bir yünlü mensucat karışık bir mensucattır. Bu yüzden menşe kurallarını karşılamayan menşeli olmayan sentetik iplik (bunların kimyasal maddelerden veya tekstil hamurundan imali gerekmektedir) veya yün iplik (bunların </w:t>
      </w:r>
      <w:proofErr w:type="spellStart"/>
      <w:r w:rsidRPr="00145090">
        <w:rPr>
          <w:rFonts w:ascii="Times New Roman" w:hAnsi="Times New Roman" w:cs="Times New Roman"/>
        </w:rPr>
        <w:t>karde</w:t>
      </w:r>
      <w:proofErr w:type="spellEnd"/>
      <w:r w:rsidRPr="00145090">
        <w:rPr>
          <w:rFonts w:ascii="Times New Roman" w:hAnsi="Times New Roman" w:cs="Times New Roman"/>
        </w:rPr>
        <w:t xml:space="preserve"> edilmemiş, taranmamış veya başka bir şekilde eğirmeye hazırlanmamış tabii liflerden imali gerekmektedir) veya her ikisinin karışımı, mensucatın ağırlığının en çok yüzde 10'una kadar kullanılabilir.</w:t>
      </w:r>
    </w:p>
    <w:p w14:paraId="07E55EAF"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Örneğin;</w:t>
      </w:r>
    </w:p>
    <w:p w14:paraId="6C815883"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5205 pozisyonundaki pamuk ipliğinden ve 5210 pozisyonundaki pamuklu mensucattan imal edilmiş, 5802 pozisyonundaki bir </w:t>
      </w:r>
      <w:proofErr w:type="spellStart"/>
      <w:r w:rsidRPr="00145090">
        <w:rPr>
          <w:rFonts w:ascii="Times New Roman" w:hAnsi="Times New Roman" w:cs="Times New Roman"/>
        </w:rPr>
        <w:t>tufte</w:t>
      </w:r>
      <w:proofErr w:type="spellEnd"/>
      <w:r w:rsidRPr="00145090">
        <w:rPr>
          <w:rFonts w:ascii="Times New Roman" w:hAnsi="Times New Roman" w:cs="Times New Roman"/>
        </w:rPr>
        <w:t xml:space="preserve"> edilmiş mensucat, eğer pamuklu mensucat, iki farklı pozisyonda yer alan ipliklerden imal edilmiş bir karışık mensucat ise veya kullanılan pamuk iplikleri bir karışım ise, bir karışık üründür.</w:t>
      </w:r>
    </w:p>
    <w:p w14:paraId="21728089"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Örneğin;</w:t>
      </w:r>
    </w:p>
    <w:p w14:paraId="32AFB646"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Eğer söz konusu </w:t>
      </w:r>
      <w:proofErr w:type="spellStart"/>
      <w:r w:rsidRPr="00145090">
        <w:rPr>
          <w:rFonts w:ascii="Times New Roman" w:hAnsi="Times New Roman" w:cs="Times New Roman"/>
        </w:rPr>
        <w:t>tufte</w:t>
      </w:r>
      <w:proofErr w:type="spellEnd"/>
      <w:r w:rsidRPr="00145090">
        <w:rPr>
          <w:rFonts w:ascii="Times New Roman" w:hAnsi="Times New Roman" w:cs="Times New Roman"/>
        </w:rPr>
        <w:t xml:space="preserve"> edilmiş mensucat, 5205 pozisyonundaki pamuk ipliğinden veya 5407 pozisyonundaki sentetik mensucattan imal edilmiş ise, bu takdirde açıktır ki, kullanılan iplikler iki ayrı temel dokumaya elverişli maddedir ve aynı şekilde </w:t>
      </w:r>
      <w:proofErr w:type="spellStart"/>
      <w:r w:rsidRPr="00145090">
        <w:rPr>
          <w:rFonts w:ascii="Times New Roman" w:hAnsi="Times New Roman" w:cs="Times New Roman"/>
        </w:rPr>
        <w:t>tufte</w:t>
      </w:r>
      <w:proofErr w:type="spellEnd"/>
      <w:r w:rsidRPr="00145090">
        <w:rPr>
          <w:rFonts w:ascii="Times New Roman" w:hAnsi="Times New Roman" w:cs="Times New Roman"/>
        </w:rPr>
        <w:t xml:space="preserve"> edilmiş mensucat bir karışık üründür.</w:t>
      </w:r>
    </w:p>
    <w:p w14:paraId="34EA369E"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5.3. "</w:t>
      </w:r>
      <w:proofErr w:type="spellStart"/>
      <w:r w:rsidRPr="00145090">
        <w:rPr>
          <w:rFonts w:ascii="Times New Roman" w:hAnsi="Times New Roman" w:cs="Times New Roman"/>
        </w:rPr>
        <w:t>Gipe</w:t>
      </w:r>
      <w:proofErr w:type="spellEnd"/>
      <w:r w:rsidRPr="00145090">
        <w:rPr>
          <w:rFonts w:ascii="Times New Roman" w:hAnsi="Times New Roman" w:cs="Times New Roman"/>
        </w:rPr>
        <w:t xml:space="preserve"> edilmiş olsun veya olmasın bükülebilir polieter parçaları (segment) içeren poliüretandan (segmente edilmiş) imal edilmiş iplik" ihtiva eden ürünlerde bu tolerans söz konusu iplik için yüzde 20'dir.</w:t>
      </w:r>
    </w:p>
    <w:p w14:paraId="1EEBB797"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5.4.Alüminyum yaprak veya alüminyum tozu ile kaplanmış olsun veya olmasın plastik film esaslı şerit ihtiva eden, 5 </w:t>
      </w:r>
      <w:proofErr w:type="spellStart"/>
      <w:proofErr w:type="gramStart"/>
      <w:r w:rsidRPr="00145090">
        <w:rPr>
          <w:rFonts w:ascii="Times New Roman" w:hAnsi="Times New Roman" w:cs="Times New Roman"/>
        </w:rPr>
        <w:t>mm.yi</w:t>
      </w:r>
      <w:proofErr w:type="spellEnd"/>
      <w:proofErr w:type="gramEnd"/>
      <w:r w:rsidRPr="00145090">
        <w:rPr>
          <w:rFonts w:ascii="Times New Roman" w:hAnsi="Times New Roman" w:cs="Times New Roman"/>
        </w:rPr>
        <w:t xml:space="preserve"> geçmeyen genişlikte, bir yapıştırıcı ile iki plastik film arasına sıkıştırılmış ürünlerde bu tolerans söz konusu şerit için yüzde 30'dur.</w:t>
      </w:r>
    </w:p>
    <w:p w14:paraId="0E60815A" w14:textId="77777777" w:rsidR="00145090" w:rsidRPr="00145090" w:rsidRDefault="00145090" w:rsidP="00145090">
      <w:pPr>
        <w:jc w:val="both"/>
        <w:rPr>
          <w:rFonts w:ascii="Times New Roman" w:hAnsi="Times New Roman" w:cs="Times New Roman"/>
          <w:b/>
          <w:bCs/>
        </w:rPr>
      </w:pPr>
      <w:r w:rsidRPr="00145090">
        <w:rPr>
          <w:rFonts w:ascii="Times New Roman" w:hAnsi="Times New Roman" w:cs="Times New Roman"/>
          <w:b/>
          <w:bCs/>
        </w:rPr>
        <w:t>Not 6:</w:t>
      </w:r>
    </w:p>
    <w:p w14:paraId="201AB2C0"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6.1 Listede bu giriş notuna atıfta bulunan bir dipnot ile işaretlenmiş tekstil ürünlerinde, söz konusu mamul ürünler için 3 </w:t>
      </w:r>
      <w:proofErr w:type="spellStart"/>
      <w:r w:rsidRPr="00145090">
        <w:rPr>
          <w:rFonts w:ascii="Times New Roman" w:hAnsi="Times New Roman" w:cs="Times New Roman"/>
        </w:rPr>
        <w:t>no'lu</w:t>
      </w:r>
      <w:proofErr w:type="spellEnd"/>
      <w:r w:rsidRPr="00145090">
        <w:rPr>
          <w:rFonts w:ascii="Times New Roman" w:hAnsi="Times New Roman" w:cs="Times New Roman"/>
        </w:rPr>
        <w:t xml:space="preserve"> sütunda belirlenen kuralları karşılamayan astar ve iç astarlar haricindeki tekstil maddeleri, mamulünkinden başka bir pozisyonda yer almaları ve toplam kıymetlerinin mamulün fabrika çıkış fiyatının yüzde 8'ini aşmaması kaydıyla, kullanılabilirler.</w:t>
      </w:r>
    </w:p>
    <w:p w14:paraId="5DF16666"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6.2.Not 6.3'ün hükümlerine halel getirmeksizin 50 ila 63. fasıllar arasında yer almayan maddeler, dokumaya elverişli madde ihtiva etsinler veya etmesinler, serbestçe kullanılabilirler.</w:t>
      </w:r>
    </w:p>
    <w:p w14:paraId="38419C3B"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Örneğin;</w:t>
      </w:r>
    </w:p>
    <w:p w14:paraId="4813648A" w14:textId="77777777" w:rsidR="00145090" w:rsidRPr="00145090" w:rsidRDefault="00145090" w:rsidP="00145090">
      <w:pPr>
        <w:jc w:val="both"/>
        <w:rPr>
          <w:rFonts w:ascii="Times New Roman" w:hAnsi="Times New Roman" w:cs="Times New Roman"/>
        </w:rPr>
      </w:pPr>
    </w:p>
    <w:p w14:paraId="2B04EB8F"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lastRenderedPageBreak/>
        <w:t xml:space="preserve">Listedeki bir kural, örneğin pantolon gibi belli bir tekstil eşyası için iplik kullanılması gerektiğini belirtiyorsa, bu kural, örneğin düğme gibi metal eşyaların düğmeler 50 ila 63. fasıllar arasında yer almadığından kullanılmasını engellemez. Aynı nedenle, fermuarların, normal olarak dokumaya elverişli madde ihtiva etmelerine rağmen, kullanılmasına </w:t>
      </w:r>
      <w:proofErr w:type="gramStart"/>
      <w:r w:rsidRPr="00145090">
        <w:rPr>
          <w:rFonts w:ascii="Times New Roman" w:hAnsi="Times New Roman" w:cs="Times New Roman"/>
        </w:rPr>
        <w:t>mani</w:t>
      </w:r>
      <w:proofErr w:type="gramEnd"/>
      <w:r w:rsidRPr="00145090">
        <w:rPr>
          <w:rFonts w:ascii="Times New Roman" w:hAnsi="Times New Roman" w:cs="Times New Roman"/>
        </w:rPr>
        <w:t xml:space="preserve"> teşkil etmez.</w:t>
      </w:r>
    </w:p>
    <w:p w14:paraId="480921A3"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6.3.Bir yüzde kuralı uygulandığında, kullanılan menşeli olmayan maddelerin kıymeti hesaplanırken 50 ila 63. fasıllarda yer almayan maddelerin kıymetlerinin de hesaba dahil edilmesi gerekir.</w:t>
      </w:r>
    </w:p>
    <w:p w14:paraId="6A1EF09A" w14:textId="77777777" w:rsidR="00145090" w:rsidRPr="00145090" w:rsidRDefault="00145090" w:rsidP="00145090">
      <w:pPr>
        <w:jc w:val="both"/>
        <w:rPr>
          <w:rFonts w:ascii="Times New Roman" w:hAnsi="Times New Roman" w:cs="Times New Roman"/>
          <w:b/>
          <w:bCs/>
        </w:rPr>
      </w:pPr>
      <w:r w:rsidRPr="00145090">
        <w:rPr>
          <w:rFonts w:ascii="Times New Roman" w:hAnsi="Times New Roman" w:cs="Times New Roman"/>
          <w:b/>
          <w:bCs/>
        </w:rPr>
        <w:t>Not 7:</w:t>
      </w:r>
    </w:p>
    <w:p w14:paraId="0A8C43E5"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7.1.y 2707, 2713 ila 2715, y 2901, y 2902 ve y 3403 pozisyonları bahis konusu olduğunda özel işlemler, aşağıdakilerdir:</w:t>
      </w:r>
    </w:p>
    <w:p w14:paraId="4A252CE0"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a) vakumla damıtma;</w:t>
      </w:r>
    </w:p>
    <w:p w14:paraId="0F37784D"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b) daha ileri fraksiyonlara ayırma işlemiyle yeniden damıtma;</w:t>
      </w:r>
    </w:p>
    <w:p w14:paraId="5E0EDD2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c) patlayıcılık verme (</w:t>
      </w:r>
      <w:proofErr w:type="spellStart"/>
      <w:r w:rsidRPr="00145090">
        <w:rPr>
          <w:rFonts w:ascii="Times New Roman" w:hAnsi="Times New Roman" w:cs="Times New Roman"/>
        </w:rPr>
        <w:t>cracking</w:t>
      </w:r>
      <w:proofErr w:type="spellEnd"/>
      <w:r w:rsidRPr="00145090">
        <w:rPr>
          <w:rFonts w:ascii="Times New Roman" w:hAnsi="Times New Roman" w:cs="Times New Roman"/>
        </w:rPr>
        <w:t>);</w:t>
      </w:r>
    </w:p>
    <w:p w14:paraId="7B478120"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gramStart"/>
      <w:r w:rsidRPr="00145090">
        <w:rPr>
          <w:rFonts w:ascii="Times New Roman" w:hAnsi="Times New Roman" w:cs="Times New Roman"/>
        </w:rPr>
        <w:t>ç</w:t>
      </w:r>
      <w:proofErr w:type="gramEnd"/>
      <w:r w:rsidRPr="00145090">
        <w:rPr>
          <w:rFonts w:ascii="Times New Roman" w:hAnsi="Times New Roman" w:cs="Times New Roman"/>
        </w:rPr>
        <w:t>) yeniden şekillendirme (</w:t>
      </w:r>
      <w:proofErr w:type="spellStart"/>
      <w:r w:rsidRPr="00145090">
        <w:rPr>
          <w:rFonts w:ascii="Times New Roman" w:hAnsi="Times New Roman" w:cs="Times New Roman"/>
        </w:rPr>
        <w:t>reforming</w:t>
      </w:r>
      <w:proofErr w:type="spellEnd"/>
      <w:r w:rsidRPr="00145090">
        <w:rPr>
          <w:rFonts w:ascii="Times New Roman" w:hAnsi="Times New Roman" w:cs="Times New Roman"/>
        </w:rPr>
        <w:t>);</w:t>
      </w:r>
    </w:p>
    <w:p w14:paraId="0131A5E9"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d) seçici çözücüler vasıtasıyla ekstraksiyon;</w:t>
      </w:r>
    </w:p>
    <w:p w14:paraId="68B683BB"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e) aşağıdaki operasyonların hepsini içeren işlem: konsantre sülfirik asitle veya </w:t>
      </w:r>
      <w:proofErr w:type="spellStart"/>
      <w:r w:rsidRPr="00145090">
        <w:rPr>
          <w:rFonts w:ascii="Times New Roman" w:hAnsi="Times New Roman" w:cs="Times New Roman"/>
        </w:rPr>
        <w:t>oleumla</w:t>
      </w:r>
      <w:proofErr w:type="spellEnd"/>
      <w:r w:rsidRPr="00145090">
        <w:rPr>
          <w:rFonts w:ascii="Times New Roman" w:hAnsi="Times New Roman" w:cs="Times New Roman"/>
        </w:rPr>
        <w:t xml:space="preserve"> ya da sülfürik anhidritle işlem görme, alkali ajanlarla nötralizasyon, kendi yapısı itibariyle aktif olan toprakla, aktifleştirilmiş toprakla, aktif karbon veya boksitle arıtma ve </w:t>
      </w:r>
      <w:proofErr w:type="spellStart"/>
      <w:r w:rsidRPr="00145090">
        <w:rPr>
          <w:rFonts w:ascii="Times New Roman" w:hAnsi="Times New Roman" w:cs="Times New Roman"/>
        </w:rPr>
        <w:t>dekolarasyon</w:t>
      </w:r>
      <w:proofErr w:type="spellEnd"/>
      <w:r w:rsidRPr="00145090">
        <w:rPr>
          <w:rFonts w:ascii="Times New Roman" w:hAnsi="Times New Roman" w:cs="Times New Roman"/>
        </w:rPr>
        <w:t xml:space="preserve"> (rengini giderme);</w:t>
      </w:r>
    </w:p>
    <w:p w14:paraId="3CE87D98"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f) polimerizasyon;</w:t>
      </w:r>
    </w:p>
    <w:p w14:paraId="3E26FB4C"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g) alkilasyon;</w:t>
      </w:r>
    </w:p>
    <w:p w14:paraId="78836C98"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gramStart"/>
      <w:r w:rsidRPr="00145090">
        <w:rPr>
          <w:rFonts w:ascii="Times New Roman" w:hAnsi="Times New Roman" w:cs="Times New Roman"/>
        </w:rPr>
        <w:t>ğ</w:t>
      </w:r>
      <w:proofErr w:type="gramEnd"/>
      <w:r w:rsidRPr="00145090">
        <w:rPr>
          <w:rFonts w:ascii="Times New Roman" w:hAnsi="Times New Roman" w:cs="Times New Roman"/>
        </w:rPr>
        <w:t xml:space="preserve">) </w:t>
      </w:r>
      <w:proofErr w:type="spellStart"/>
      <w:r w:rsidRPr="00145090">
        <w:rPr>
          <w:rFonts w:ascii="Times New Roman" w:hAnsi="Times New Roman" w:cs="Times New Roman"/>
        </w:rPr>
        <w:t>izomerleştirme</w:t>
      </w:r>
      <w:proofErr w:type="spellEnd"/>
      <w:r w:rsidRPr="00145090">
        <w:rPr>
          <w:rFonts w:ascii="Times New Roman" w:hAnsi="Times New Roman" w:cs="Times New Roman"/>
        </w:rPr>
        <w:t>;</w:t>
      </w:r>
    </w:p>
    <w:p w14:paraId="016F6DF4"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7.2. 2710, 2711 ve 2712 pozisyonları bahis konusu olduğunda özel işlemler, aşağıdakilerdir:</w:t>
      </w:r>
    </w:p>
    <w:p w14:paraId="0163CC54"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a) vakumla damıtma;</w:t>
      </w:r>
    </w:p>
    <w:p w14:paraId="6CA260C8"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b) daha ileri fraksiyonlara ayırma işlemiyle yeniden damıtma;</w:t>
      </w:r>
    </w:p>
    <w:p w14:paraId="2C67CBF0"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c) patlayıcılık verme (</w:t>
      </w:r>
      <w:proofErr w:type="spellStart"/>
      <w:r w:rsidRPr="00145090">
        <w:rPr>
          <w:rFonts w:ascii="Times New Roman" w:hAnsi="Times New Roman" w:cs="Times New Roman"/>
        </w:rPr>
        <w:t>cracking</w:t>
      </w:r>
      <w:proofErr w:type="spellEnd"/>
      <w:r w:rsidRPr="00145090">
        <w:rPr>
          <w:rFonts w:ascii="Times New Roman" w:hAnsi="Times New Roman" w:cs="Times New Roman"/>
        </w:rPr>
        <w:t>);</w:t>
      </w:r>
    </w:p>
    <w:p w14:paraId="25077368"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gramStart"/>
      <w:r w:rsidRPr="00145090">
        <w:rPr>
          <w:rFonts w:ascii="Times New Roman" w:hAnsi="Times New Roman" w:cs="Times New Roman"/>
        </w:rPr>
        <w:t>ç</w:t>
      </w:r>
      <w:proofErr w:type="gramEnd"/>
      <w:r w:rsidRPr="00145090">
        <w:rPr>
          <w:rFonts w:ascii="Times New Roman" w:hAnsi="Times New Roman" w:cs="Times New Roman"/>
        </w:rPr>
        <w:t>) yeniden şekillendirme (</w:t>
      </w:r>
      <w:proofErr w:type="spellStart"/>
      <w:r w:rsidRPr="00145090">
        <w:rPr>
          <w:rFonts w:ascii="Times New Roman" w:hAnsi="Times New Roman" w:cs="Times New Roman"/>
        </w:rPr>
        <w:t>reforming</w:t>
      </w:r>
      <w:proofErr w:type="spellEnd"/>
      <w:r w:rsidRPr="00145090">
        <w:rPr>
          <w:rFonts w:ascii="Times New Roman" w:hAnsi="Times New Roman" w:cs="Times New Roman"/>
        </w:rPr>
        <w:t>);</w:t>
      </w:r>
    </w:p>
    <w:p w14:paraId="29E31F9E"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d) seçici çözücüler vasıtasıyla ekstraksiyon;</w:t>
      </w:r>
    </w:p>
    <w:p w14:paraId="0940CB24"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e) aşağıdaki operasyonların hepsini içeren işlem: konsantre sülfirik asitle veya </w:t>
      </w:r>
      <w:proofErr w:type="spellStart"/>
      <w:r w:rsidRPr="00145090">
        <w:rPr>
          <w:rFonts w:ascii="Times New Roman" w:hAnsi="Times New Roman" w:cs="Times New Roman"/>
        </w:rPr>
        <w:t>oleumla</w:t>
      </w:r>
      <w:proofErr w:type="spellEnd"/>
      <w:r w:rsidRPr="00145090">
        <w:rPr>
          <w:rFonts w:ascii="Times New Roman" w:hAnsi="Times New Roman" w:cs="Times New Roman"/>
        </w:rPr>
        <w:t xml:space="preserve"> ya da sülfürik anhidritle işlem görme, alkali ajanlarla nötralizasyon, kendi yapısı itibariyle aktif olan toprakla, aktifleştirilmiş toprakla, aktif karbon veya boksitle arıtma ve </w:t>
      </w:r>
      <w:proofErr w:type="spellStart"/>
      <w:r w:rsidRPr="00145090">
        <w:rPr>
          <w:rFonts w:ascii="Times New Roman" w:hAnsi="Times New Roman" w:cs="Times New Roman"/>
        </w:rPr>
        <w:t>dekolarasyon</w:t>
      </w:r>
      <w:proofErr w:type="spellEnd"/>
      <w:r w:rsidRPr="00145090">
        <w:rPr>
          <w:rFonts w:ascii="Times New Roman" w:hAnsi="Times New Roman" w:cs="Times New Roman"/>
        </w:rPr>
        <w:t xml:space="preserve"> (rengini giderme);</w:t>
      </w:r>
    </w:p>
    <w:p w14:paraId="15BDD648"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lastRenderedPageBreak/>
        <w:t xml:space="preserve">    f) polimerizasyon;</w:t>
      </w:r>
    </w:p>
    <w:p w14:paraId="2ED25675"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g) alkilasyon;</w:t>
      </w:r>
    </w:p>
    <w:p w14:paraId="564B9939"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gramStart"/>
      <w:r w:rsidRPr="00145090">
        <w:rPr>
          <w:rFonts w:ascii="Times New Roman" w:hAnsi="Times New Roman" w:cs="Times New Roman"/>
        </w:rPr>
        <w:t>ğ</w:t>
      </w:r>
      <w:proofErr w:type="gramEnd"/>
      <w:r w:rsidRPr="00145090">
        <w:rPr>
          <w:rFonts w:ascii="Times New Roman" w:hAnsi="Times New Roman" w:cs="Times New Roman"/>
        </w:rPr>
        <w:t xml:space="preserve">) </w:t>
      </w:r>
      <w:proofErr w:type="spellStart"/>
      <w:r w:rsidRPr="00145090">
        <w:rPr>
          <w:rFonts w:ascii="Times New Roman" w:hAnsi="Times New Roman" w:cs="Times New Roman"/>
        </w:rPr>
        <w:t>izomerleştirme</w:t>
      </w:r>
      <w:proofErr w:type="spellEnd"/>
      <w:r w:rsidRPr="00145090">
        <w:rPr>
          <w:rFonts w:ascii="Times New Roman" w:hAnsi="Times New Roman" w:cs="Times New Roman"/>
        </w:rPr>
        <w:t>;</w:t>
      </w:r>
    </w:p>
    <w:p w14:paraId="2D420DEE"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h) sadece y 2710 pozisyonuna dahil ağır yağlar açısından hidrojenle yapılan, işleme tabi tutulan ürünlerin kükürt muhtevasının asgari yüzde 85 azalması ile sonuçlanan kükürt-giderme (ASTM D 1266-59 T metodu);</w:t>
      </w:r>
    </w:p>
    <w:p w14:paraId="5A1D1E5A"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w:t>
      </w:r>
      <w:proofErr w:type="gramStart"/>
      <w:r w:rsidRPr="00145090">
        <w:rPr>
          <w:rFonts w:ascii="Times New Roman" w:hAnsi="Times New Roman" w:cs="Times New Roman"/>
        </w:rPr>
        <w:t>ı</w:t>
      </w:r>
      <w:proofErr w:type="gramEnd"/>
      <w:r w:rsidRPr="00145090">
        <w:rPr>
          <w:rFonts w:ascii="Times New Roman" w:hAnsi="Times New Roman" w:cs="Times New Roman"/>
        </w:rPr>
        <w:t>) sadece 2710 pozisyonuna dahil ürünler açısından filtrelemeden gayri bir işlemle parafin giderme;</w:t>
      </w:r>
    </w:p>
    <w:p w14:paraId="2A225A0F"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i) sadece y 2710 pozisyonuna dahil ağır yağlar açısından hidrojenin bir kimyasal reaksiyonda aktif bir element olarak yer aldığı, kükürt gidermenin dışında bir amaçla gerçekleştirilen, 20 </w:t>
      </w:r>
      <w:proofErr w:type="spellStart"/>
      <w:r w:rsidRPr="00145090">
        <w:rPr>
          <w:rFonts w:ascii="Times New Roman" w:hAnsi="Times New Roman" w:cs="Times New Roman"/>
        </w:rPr>
        <w:t>bar'dan</w:t>
      </w:r>
      <w:proofErr w:type="spellEnd"/>
      <w:r w:rsidRPr="00145090">
        <w:rPr>
          <w:rFonts w:ascii="Times New Roman" w:hAnsi="Times New Roman" w:cs="Times New Roman"/>
        </w:rPr>
        <w:t xml:space="preserve"> daha yüksek basınçta ve 250</w:t>
      </w:r>
      <w:r w:rsidRPr="00492122">
        <w:rPr>
          <w:rFonts w:ascii="Times New Roman" w:hAnsi="Times New Roman" w:cs="Times New Roman"/>
          <w:vertAlign w:val="superscript"/>
        </w:rPr>
        <w:t>0</w:t>
      </w:r>
      <w:r w:rsidRPr="00145090">
        <w:rPr>
          <w:rFonts w:ascii="Times New Roman" w:hAnsi="Times New Roman" w:cs="Times New Roman"/>
        </w:rPr>
        <w:t xml:space="preserve">C'den daha yüksek sıcaklıkta, katalizör kullanılarak hidrojen ile muamele. Bununla beraber, y 2710 pozisyonunda yer alan yağlama yağlarının, daha özel olarak renk ve istikrarı iyileştirmek üzere, hidrojenle daha ileri muamelesi (yani </w:t>
      </w:r>
      <w:proofErr w:type="spellStart"/>
      <w:r w:rsidRPr="00145090">
        <w:rPr>
          <w:rFonts w:ascii="Times New Roman" w:hAnsi="Times New Roman" w:cs="Times New Roman"/>
        </w:rPr>
        <w:t>hidrofinisaj</w:t>
      </w:r>
      <w:proofErr w:type="spellEnd"/>
      <w:r w:rsidRPr="00145090">
        <w:rPr>
          <w:rFonts w:ascii="Times New Roman" w:hAnsi="Times New Roman" w:cs="Times New Roman"/>
        </w:rPr>
        <w:t xml:space="preserve"> ve renk giderme), özel işlem olarak kabul edilmeyecektir;</w:t>
      </w:r>
    </w:p>
    <w:p w14:paraId="02E5B27E"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j) sadece y 2710 pozisyonuna dahil </w:t>
      </w:r>
      <w:proofErr w:type="spellStart"/>
      <w:r w:rsidRPr="00145090">
        <w:rPr>
          <w:rFonts w:ascii="Times New Roman" w:hAnsi="Times New Roman" w:cs="Times New Roman"/>
        </w:rPr>
        <w:t>fuel-oiller</w:t>
      </w:r>
      <w:proofErr w:type="spellEnd"/>
      <w:r w:rsidRPr="00145090">
        <w:rPr>
          <w:rFonts w:ascii="Times New Roman" w:hAnsi="Times New Roman" w:cs="Times New Roman"/>
        </w:rPr>
        <w:t xml:space="preserve"> açısından bu ürünlerin, fireler dahil hacimce yüzde 30'undan daha azının 300</w:t>
      </w:r>
      <w:r w:rsidRPr="00492122">
        <w:rPr>
          <w:rFonts w:ascii="Times New Roman" w:hAnsi="Times New Roman" w:cs="Times New Roman"/>
          <w:vertAlign w:val="superscript"/>
        </w:rPr>
        <w:t>0</w:t>
      </w:r>
      <w:r w:rsidRPr="00145090">
        <w:rPr>
          <w:rFonts w:ascii="Times New Roman" w:hAnsi="Times New Roman" w:cs="Times New Roman"/>
        </w:rPr>
        <w:t>C'de ASTM D 86 metoduyla damıtılması şartıyla, atmosferde damıtma;</w:t>
      </w:r>
    </w:p>
    <w:p w14:paraId="40FD325D"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k) sadece y 2710 pozisyonuna dahil, gaz yağları ve </w:t>
      </w:r>
      <w:proofErr w:type="spellStart"/>
      <w:r w:rsidRPr="00145090">
        <w:rPr>
          <w:rFonts w:ascii="Times New Roman" w:hAnsi="Times New Roman" w:cs="Times New Roman"/>
        </w:rPr>
        <w:t>fuel-oillerden</w:t>
      </w:r>
      <w:proofErr w:type="spellEnd"/>
      <w:r w:rsidRPr="00145090">
        <w:rPr>
          <w:rFonts w:ascii="Times New Roman" w:hAnsi="Times New Roman" w:cs="Times New Roman"/>
        </w:rPr>
        <w:t xml:space="preserve"> gayri ağır yağlar açısından yüksek frekanslı elektrik fırça deşarjı vasıtasıyla muamele;</w:t>
      </w:r>
    </w:p>
    <w:p w14:paraId="4C81E22B" w14:textId="77777777" w:rsidR="00145090" w:rsidRPr="00145090" w:rsidRDefault="00145090" w:rsidP="00145090">
      <w:pPr>
        <w:jc w:val="both"/>
        <w:rPr>
          <w:rFonts w:ascii="Times New Roman" w:hAnsi="Times New Roman" w:cs="Times New Roman"/>
        </w:rPr>
      </w:pPr>
      <w:r w:rsidRPr="00145090">
        <w:rPr>
          <w:rFonts w:ascii="Times New Roman" w:hAnsi="Times New Roman" w:cs="Times New Roman"/>
        </w:rPr>
        <w:t xml:space="preserve">    l) sadece y 2712 pozisyonuna dahil ham yağlar (ağırlığı itibariyle </w:t>
      </w:r>
      <w:proofErr w:type="gramStart"/>
      <w:r w:rsidRPr="00145090">
        <w:rPr>
          <w:rFonts w:ascii="Times New Roman" w:hAnsi="Times New Roman" w:cs="Times New Roman"/>
        </w:rPr>
        <w:t>% 0.75</w:t>
      </w:r>
      <w:proofErr w:type="gramEnd"/>
      <w:r w:rsidRPr="00145090">
        <w:rPr>
          <w:rFonts w:ascii="Times New Roman" w:hAnsi="Times New Roman" w:cs="Times New Roman"/>
        </w:rPr>
        <w:t xml:space="preserve">'ten az yağ içeren vazelin, ozokerit, linyit mumu veya </w:t>
      </w:r>
      <w:proofErr w:type="spellStart"/>
      <w:r w:rsidRPr="00145090">
        <w:rPr>
          <w:rFonts w:ascii="Times New Roman" w:hAnsi="Times New Roman" w:cs="Times New Roman"/>
        </w:rPr>
        <w:t>turb</w:t>
      </w:r>
      <w:proofErr w:type="spellEnd"/>
      <w:r w:rsidRPr="00145090">
        <w:rPr>
          <w:rFonts w:ascii="Times New Roman" w:hAnsi="Times New Roman" w:cs="Times New Roman"/>
        </w:rPr>
        <w:t xml:space="preserve"> mumu, parafin hariç) açısından ayrımsal billurlaştırma vasıtasıyla yağ alma.</w:t>
      </w:r>
    </w:p>
    <w:p w14:paraId="1A5799D2" w14:textId="62760D45" w:rsidR="00145090" w:rsidRPr="00145090" w:rsidRDefault="00145090" w:rsidP="00145090">
      <w:pPr>
        <w:jc w:val="both"/>
        <w:rPr>
          <w:rFonts w:ascii="Times New Roman" w:hAnsi="Times New Roman" w:cs="Times New Roman"/>
        </w:rPr>
      </w:pPr>
      <w:r w:rsidRPr="00145090">
        <w:rPr>
          <w:rFonts w:ascii="Times New Roman" w:hAnsi="Times New Roman" w:cs="Times New Roman"/>
        </w:rPr>
        <w:t>7.3. y 2707, 2713 ila 2715, y 2901, y 2902 ve y 3403 pozisyonları açısından, temizleme, dekantasyon, tuz giderme, su ile ayırma, filtreleme, renklendirme, işaretleme, kükürt muhtevalı ürünlerin karıştırılması sonucunda bir kükürt muhtevası elde etme, bu operasyonların veya benzeri operasyonların herhangi bir kombinasyonu, menşe kazandırmaz.</w:t>
      </w:r>
    </w:p>
    <w:sectPr w:rsidR="00145090" w:rsidRPr="001450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F363" w14:textId="77777777" w:rsidR="000B2F8C" w:rsidRDefault="000B2F8C" w:rsidP="00145090">
      <w:pPr>
        <w:spacing w:after="0" w:line="240" w:lineRule="auto"/>
      </w:pPr>
      <w:r>
        <w:separator/>
      </w:r>
    </w:p>
  </w:endnote>
  <w:endnote w:type="continuationSeparator" w:id="0">
    <w:p w14:paraId="197069C8" w14:textId="77777777" w:rsidR="000B2F8C" w:rsidRDefault="000B2F8C" w:rsidP="0014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3219" w14:textId="77777777" w:rsidR="000B2F8C" w:rsidRDefault="000B2F8C" w:rsidP="00145090">
      <w:pPr>
        <w:spacing w:after="0" w:line="240" w:lineRule="auto"/>
      </w:pPr>
      <w:r>
        <w:separator/>
      </w:r>
    </w:p>
  </w:footnote>
  <w:footnote w:type="continuationSeparator" w:id="0">
    <w:p w14:paraId="2488CDAD" w14:textId="77777777" w:rsidR="000B2F8C" w:rsidRDefault="000B2F8C" w:rsidP="001450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1F"/>
    <w:rsid w:val="0000057A"/>
    <w:rsid w:val="000461DD"/>
    <w:rsid w:val="000B2F8C"/>
    <w:rsid w:val="00145090"/>
    <w:rsid w:val="001E05E6"/>
    <w:rsid w:val="00317079"/>
    <w:rsid w:val="0048221F"/>
    <w:rsid w:val="00492122"/>
    <w:rsid w:val="006B15F4"/>
    <w:rsid w:val="00855393"/>
    <w:rsid w:val="009D13E7"/>
    <w:rsid w:val="009E1520"/>
    <w:rsid w:val="00A1008A"/>
    <w:rsid w:val="00AB2942"/>
    <w:rsid w:val="00AF72C6"/>
    <w:rsid w:val="00D517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E01ED"/>
  <w15:chartTrackingRefBased/>
  <w15:docId w15:val="{00973616-78EC-4F0C-974A-ED6CFF32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82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8221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8221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8221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82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82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82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82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21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8221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8221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8221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8221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82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82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82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8221F"/>
    <w:rPr>
      <w:rFonts w:eastAsiaTheme="majorEastAsia" w:cstheme="majorBidi"/>
      <w:color w:val="272727" w:themeColor="text1" w:themeTint="D8"/>
    </w:rPr>
  </w:style>
  <w:style w:type="paragraph" w:styleId="KonuBal">
    <w:name w:val="Title"/>
    <w:basedOn w:val="Normal"/>
    <w:next w:val="Normal"/>
    <w:link w:val="KonuBalChar"/>
    <w:uiPriority w:val="10"/>
    <w:qFormat/>
    <w:rsid w:val="00482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82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82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82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82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8221F"/>
    <w:rPr>
      <w:i/>
      <w:iCs/>
      <w:color w:val="404040" w:themeColor="text1" w:themeTint="BF"/>
    </w:rPr>
  </w:style>
  <w:style w:type="paragraph" w:styleId="ListeParagraf">
    <w:name w:val="List Paragraph"/>
    <w:basedOn w:val="Normal"/>
    <w:uiPriority w:val="34"/>
    <w:qFormat/>
    <w:rsid w:val="0048221F"/>
    <w:pPr>
      <w:ind w:left="720"/>
      <w:contextualSpacing/>
    </w:pPr>
  </w:style>
  <w:style w:type="character" w:styleId="GlVurgulama">
    <w:name w:val="Intense Emphasis"/>
    <w:basedOn w:val="VarsaylanParagrafYazTipi"/>
    <w:uiPriority w:val="21"/>
    <w:qFormat/>
    <w:rsid w:val="0048221F"/>
    <w:rPr>
      <w:i/>
      <w:iCs/>
      <w:color w:val="0F4761" w:themeColor="accent1" w:themeShade="BF"/>
    </w:rPr>
  </w:style>
  <w:style w:type="paragraph" w:styleId="GlAlnt">
    <w:name w:val="Intense Quote"/>
    <w:basedOn w:val="Normal"/>
    <w:next w:val="Normal"/>
    <w:link w:val="GlAlntChar"/>
    <w:uiPriority w:val="30"/>
    <w:qFormat/>
    <w:rsid w:val="00482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8221F"/>
    <w:rPr>
      <w:i/>
      <w:iCs/>
      <w:color w:val="0F4761" w:themeColor="accent1" w:themeShade="BF"/>
    </w:rPr>
  </w:style>
  <w:style w:type="character" w:styleId="GlBavuru">
    <w:name w:val="Intense Reference"/>
    <w:basedOn w:val="VarsaylanParagrafYazTipi"/>
    <w:uiPriority w:val="32"/>
    <w:qFormat/>
    <w:rsid w:val="00482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12873</Characters>
  <Application>Microsoft Office Word</Application>
  <DocSecurity>0</DocSecurity>
  <Lines>107</Lines>
  <Paragraphs>30</Paragraphs>
  <ScaleCrop>false</ScaleCrop>
  <Company>T.C. Ticaret Bakanligi</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Çağatay Çalışkan</dc:creator>
  <cp:keywords/>
  <dc:description/>
  <cp:lastModifiedBy>Çağatay Çalışkan</cp:lastModifiedBy>
  <cp:revision>2</cp:revision>
  <dcterms:created xsi:type="dcterms:W3CDTF">2025-12-31T08:39:00Z</dcterms:created>
  <dcterms:modified xsi:type="dcterms:W3CDTF">2025-12-31T08:39:00Z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user=20612237496</vt:lpwstr>
  </property>
  <property fmtid="{D5CDD505-2E9C-101B-9397-08002B2CF9AE}" pid="4" name="geodilabeltime">
    <vt:lpwstr>datetime=2025-12-16T15:14:19.328Z</vt:lpwstr>
  </property>
</Properties>
</file>